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9F" w:rsidRPr="00464571" w:rsidRDefault="0053569F" w:rsidP="0053569F">
      <w:pPr>
        <w:pStyle w:val="21"/>
        <w:shd w:val="clear" w:color="auto" w:fill="auto"/>
        <w:spacing w:before="0" w:line="240" w:lineRule="auto"/>
        <w:ind w:left="6720"/>
        <w:jc w:val="right"/>
        <w:rPr>
          <w:sz w:val="24"/>
          <w:szCs w:val="24"/>
        </w:rPr>
      </w:pPr>
      <w:r w:rsidRPr="004645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53569F" w:rsidRDefault="0053569F" w:rsidP="0053569F">
      <w:pPr>
        <w:jc w:val="right"/>
        <w:rPr>
          <w:rFonts w:ascii="Times New Roman" w:hAnsi="Times New Roman"/>
        </w:rPr>
      </w:pPr>
      <w:r w:rsidRPr="00464571">
        <w:rPr>
          <w:rFonts w:ascii="Times New Roman" w:hAnsi="Times New Roman"/>
        </w:rPr>
        <w:t>к Регламенту проведения</w:t>
      </w:r>
      <w:r>
        <w:rPr>
          <w:rFonts w:ascii="Times New Roman" w:hAnsi="Times New Roman"/>
        </w:rPr>
        <w:t xml:space="preserve"> и организации начального и </w:t>
      </w:r>
    </w:p>
    <w:p w:rsidR="0053569F" w:rsidRPr="00464571" w:rsidRDefault="0053569F" w:rsidP="005356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регионального этапов</w:t>
      </w:r>
      <w:r w:rsidRPr="00464571">
        <w:rPr>
          <w:rFonts w:ascii="Times New Roman" w:hAnsi="Times New Roman"/>
        </w:rPr>
        <w:t xml:space="preserve"> Всероссийской олимпиады</w:t>
      </w:r>
    </w:p>
    <w:p w:rsidR="0053569F" w:rsidRPr="00464571" w:rsidRDefault="0053569F" w:rsidP="0053569F">
      <w:pPr>
        <w:jc w:val="right"/>
        <w:rPr>
          <w:rFonts w:ascii="Times New Roman" w:hAnsi="Times New Roman"/>
        </w:rPr>
      </w:pPr>
      <w:r w:rsidRPr="00464571">
        <w:rPr>
          <w:rFonts w:ascii="Times New Roman" w:hAnsi="Times New Roman"/>
        </w:rPr>
        <w:t>профессионального мастерства обучающихся</w:t>
      </w:r>
    </w:p>
    <w:p w:rsidR="0053569F" w:rsidRDefault="0053569F" w:rsidP="0053569F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64571">
        <w:rPr>
          <w:sz w:val="24"/>
          <w:szCs w:val="24"/>
        </w:rPr>
        <w:t>по специальностям среднего профессионального образования</w:t>
      </w:r>
    </w:p>
    <w:p w:rsidR="0053569F" w:rsidRDefault="0053569F" w:rsidP="0053569F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jc w:val="center"/>
      </w:pPr>
    </w:p>
    <w:p w:rsidR="0053569F" w:rsidRPr="00343ED8" w:rsidRDefault="0053569F" w:rsidP="0053569F">
      <w:pPr>
        <w:pStyle w:val="21"/>
        <w:shd w:val="clear" w:color="auto" w:fill="auto"/>
        <w:spacing w:before="0" w:line="360" w:lineRule="auto"/>
        <w:jc w:val="center"/>
      </w:pPr>
      <w:r w:rsidRPr="00343ED8">
        <w:t>ОТЧЕТ О КАЧЕСТВЕ ПОДГОТОВКИ УЧАСТИКОВ</w:t>
      </w:r>
    </w:p>
    <w:p w:rsidR="0053569F" w:rsidRPr="00343ED8" w:rsidRDefault="0053569F" w:rsidP="0053569F">
      <w:pPr>
        <w:pStyle w:val="21"/>
        <w:shd w:val="clear" w:color="auto" w:fill="auto"/>
        <w:spacing w:before="0" w:line="360" w:lineRule="auto"/>
        <w:jc w:val="center"/>
      </w:pPr>
      <w:r w:rsidRPr="00343ED8">
        <w:t xml:space="preserve">начального (регионального) этапа Всероссийской олимпиады профессионального </w:t>
      </w:r>
    </w:p>
    <w:p w:rsidR="0053569F" w:rsidRPr="00343ED8" w:rsidRDefault="0053569F" w:rsidP="0053569F">
      <w:pPr>
        <w:pStyle w:val="21"/>
        <w:shd w:val="clear" w:color="auto" w:fill="auto"/>
        <w:spacing w:before="0" w:line="360" w:lineRule="auto"/>
        <w:jc w:val="center"/>
      </w:pPr>
      <w:r w:rsidRPr="00343ED8">
        <w:t>мастерства по специальностям среднего профессионального образования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  <w:jc w:val="center"/>
        <w:rPr>
          <w:u w:val="single"/>
          <w:shd w:val="clear" w:color="auto" w:fill="FFFFFF"/>
        </w:rPr>
      </w:pPr>
      <w:r>
        <w:t xml:space="preserve">Профильное направление Всероссийской олимпиады - </w:t>
      </w:r>
      <w:r w:rsidRPr="00E706EE">
        <w:rPr>
          <w:u w:val="single"/>
        </w:rPr>
        <w:t xml:space="preserve">23.00.00 </w:t>
      </w:r>
      <w:r>
        <w:rPr>
          <w:u w:val="single"/>
        </w:rPr>
        <w:t>«</w:t>
      </w:r>
      <w:r w:rsidRPr="00E706EE">
        <w:rPr>
          <w:u w:val="single"/>
        </w:rPr>
        <w:t>Техника и технология наземного транспорта</w:t>
      </w:r>
      <w:r>
        <w:rPr>
          <w:u w:val="single"/>
        </w:rPr>
        <w:t>»</w:t>
      </w:r>
      <w:r w:rsidRPr="00E706EE">
        <w:rPr>
          <w:u w:val="single"/>
        </w:rPr>
        <w:tab/>
      </w:r>
      <w:r>
        <w:t xml:space="preserve">; специальность/специальности СПО -   </w:t>
      </w:r>
      <w:r w:rsidRPr="006F5880">
        <w:rPr>
          <w:u w:val="single"/>
        </w:rPr>
        <w:t>23.02.03 Техническое обслуживание и ремонт автомобильного транспорта</w:t>
      </w:r>
      <w:r>
        <w:rPr>
          <w:u w:val="single"/>
        </w:rPr>
        <w:t xml:space="preserve">», </w:t>
      </w:r>
      <w:r w:rsidRPr="00612273">
        <w:rPr>
          <w:u w:val="single"/>
          <w:shd w:val="clear" w:color="auto" w:fill="FFFFFF"/>
        </w:rPr>
        <w:t>23.02.04 «Техническая эксплуатация подъёмно-транспортных, дорожных, строительных машин и механизмов»</w:t>
      </w:r>
      <w:r>
        <w:rPr>
          <w:u w:val="single"/>
          <w:shd w:val="clear" w:color="auto" w:fill="FFFFFF"/>
        </w:rPr>
        <w:t>.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jc w:val="center"/>
        <w:rPr>
          <w:sz w:val="20"/>
          <w:szCs w:val="20"/>
          <w:shd w:val="clear" w:color="auto" w:fill="FFFFFF"/>
        </w:rPr>
      </w:pPr>
      <w:r w:rsidRPr="00343ED8">
        <w:rPr>
          <w:sz w:val="20"/>
          <w:szCs w:val="20"/>
          <w:shd w:val="clear" w:color="auto" w:fill="FFFFFF"/>
        </w:rPr>
        <w:t>(наименование УГС СПО, специальностей СПО)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 xml:space="preserve">Организатор проведения регионального (начального) этапа: </w:t>
      </w:r>
      <w:r w:rsidRPr="00343ED8">
        <w:t>ГБПОУ МО «Щелковский колледж»</w:t>
      </w:r>
      <w:r>
        <w:t>.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 xml:space="preserve">Место и год проведения: Московская область, Щёлковский район, д. Долгое </w:t>
      </w:r>
      <w:proofErr w:type="spellStart"/>
      <w:r>
        <w:t>Лёдово</w:t>
      </w:r>
      <w:proofErr w:type="spellEnd"/>
      <w:r>
        <w:t>, 2019 год.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1. Характеристика участников олимпиады (количество участников, специальностей СПО);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Количество участников – 13</w:t>
      </w:r>
    </w:p>
    <w:p w:rsidR="0053569F" w:rsidRDefault="0053569F" w:rsidP="009A6BF1">
      <w:pPr>
        <w:pStyle w:val="21"/>
        <w:shd w:val="clear" w:color="auto" w:fill="auto"/>
        <w:spacing w:before="0" w:line="276" w:lineRule="auto"/>
        <w:ind w:firstLine="567"/>
      </w:pPr>
      <w:r>
        <w:t xml:space="preserve">Из </w:t>
      </w:r>
      <w:proofErr w:type="gramStart"/>
      <w:r>
        <w:t>них:  4</w:t>
      </w:r>
      <w:proofErr w:type="gramEnd"/>
      <w:r>
        <w:t xml:space="preserve"> курс – 3</w:t>
      </w:r>
    </w:p>
    <w:p w:rsidR="0053569F" w:rsidRDefault="0053569F" w:rsidP="009A6BF1">
      <w:pPr>
        <w:pStyle w:val="21"/>
        <w:shd w:val="clear" w:color="auto" w:fill="auto"/>
        <w:spacing w:before="0" w:line="276" w:lineRule="auto"/>
        <w:ind w:firstLine="567"/>
      </w:pPr>
      <w:r>
        <w:t xml:space="preserve">               3 курс – 5</w:t>
      </w:r>
    </w:p>
    <w:p w:rsidR="0053569F" w:rsidRDefault="0053569F" w:rsidP="009A6BF1">
      <w:pPr>
        <w:pStyle w:val="21"/>
        <w:shd w:val="clear" w:color="auto" w:fill="auto"/>
        <w:spacing w:before="0" w:line="276" w:lineRule="auto"/>
        <w:ind w:firstLine="567"/>
      </w:pPr>
      <w:r>
        <w:t xml:space="preserve">               2 курс - 5</w:t>
      </w: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2.     Характеристика состава 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106"/>
        <w:gridCol w:w="2558"/>
        <w:gridCol w:w="2566"/>
      </w:tblGrid>
      <w:tr w:rsidR="0053569F" w:rsidTr="005A037B">
        <w:tc>
          <w:tcPr>
            <w:tcW w:w="10396" w:type="dxa"/>
            <w:gridSpan w:val="4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Состав жюри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п/п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ФИО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Функция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Должность в организации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1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Ефимов Д.Ю.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  <w:rPr>
                <w:lang w:val="en-US"/>
              </w:rPr>
            </w:pPr>
            <w:r w:rsidRPr="00F345F7">
              <w:t>председатель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мастер п/о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lastRenderedPageBreak/>
              <w:t>2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proofErr w:type="spellStart"/>
            <w:r w:rsidRPr="00F345F7">
              <w:t>Гибовский</w:t>
            </w:r>
            <w:proofErr w:type="spellEnd"/>
            <w:r w:rsidRPr="00F345F7">
              <w:t xml:space="preserve"> Г.Б.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член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мастер п/о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3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Волков А.В.</w:t>
            </w:r>
          </w:p>
        </w:tc>
        <w:tc>
          <w:tcPr>
            <w:tcW w:w="2599" w:type="dxa"/>
          </w:tcPr>
          <w:p w:rsidR="0053569F" w:rsidRPr="00F345F7" w:rsidRDefault="0053569F" w:rsidP="005A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7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преподаватель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4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Круглов М.С.</w:t>
            </w:r>
          </w:p>
        </w:tc>
        <w:tc>
          <w:tcPr>
            <w:tcW w:w="2599" w:type="dxa"/>
          </w:tcPr>
          <w:p w:rsidR="0053569F" w:rsidRPr="00F345F7" w:rsidRDefault="0053569F" w:rsidP="005A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7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преподаватель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5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proofErr w:type="spellStart"/>
            <w:r w:rsidRPr="00F345F7">
              <w:t>Фартушный</w:t>
            </w:r>
            <w:proofErr w:type="spellEnd"/>
            <w:r w:rsidRPr="00F345F7">
              <w:t xml:space="preserve"> В.Ю.</w:t>
            </w:r>
          </w:p>
        </w:tc>
        <w:tc>
          <w:tcPr>
            <w:tcW w:w="2599" w:type="dxa"/>
          </w:tcPr>
          <w:p w:rsidR="0053569F" w:rsidRPr="00F345F7" w:rsidRDefault="0053569F" w:rsidP="005A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7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преподаватель</w:t>
            </w:r>
          </w:p>
        </w:tc>
      </w:tr>
      <w:tr w:rsidR="0053569F" w:rsidTr="005A037B">
        <w:tc>
          <w:tcPr>
            <w:tcW w:w="95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6</w:t>
            </w:r>
          </w:p>
        </w:tc>
        <w:tc>
          <w:tcPr>
            <w:tcW w:w="423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Банных С.Б.</w:t>
            </w:r>
          </w:p>
        </w:tc>
        <w:tc>
          <w:tcPr>
            <w:tcW w:w="2599" w:type="dxa"/>
          </w:tcPr>
          <w:p w:rsidR="0053569F" w:rsidRPr="00F345F7" w:rsidRDefault="0053569F" w:rsidP="005A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7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599" w:type="dxa"/>
            <w:vAlign w:val="center"/>
          </w:tcPr>
          <w:p w:rsidR="0053569F" w:rsidRPr="00F345F7" w:rsidRDefault="0053569F" w:rsidP="005A037B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F345F7">
              <w:t>мастер п/о</w:t>
            </w:r>
          </w:p>
        </w:tc>
      </w:tr>
    </w:tbl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3.   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2E260C" w:rsidRPr="002E260C" w:rsidRDefault="002E260C" w:rsidP="002E260C">
      <w:pPr>
        <w:pStyle w:val="21"/>
        <w:shd w:val="clear" w:color="auto" w:fill="auto"/>
        <w:tabs>
          <w:tab w:val="left" w:leader="underscore" w:pos="6778"/>
        </w:tabs>
        <w:spacing w:before="0" w:line="360" w:lineRule="auto"/>
        <w:ind w:firstLine="567"/>
      </w:pPr>
      <w:r w:rsidRPr="006D621A">
        <w:rPr>
          <w:i/>
        </w:rPr>
        <w:t>Задания I уровня включали следующие задания:</w:t>
      </w:r>
      <w:r>
        <w:t xml:space="preserve"> </w:t>
      </w:r>
      <w:r w:rsidRPr="001817BF">
        <w:t>6</w:t>
      </w:r>
      <w:r w:rsidRPr="00D93D1D">
        <w:t>0 вопросов по общепрофессиональным дисциплинам «Охрана труда», «Материаловедение» и профессиональному модулю «ПМ.01 Техническое обслуживание и ремонт автотранспорта» (КШМ, ГРМ, трансмиссия автомобиля, смазочная система, система питания бензиновых и дизельных двигателей, тормозная система, ходовая часть автомобиля</w:t>
      </w:r>
      <w:r>
        <w:t>, электрооборудование</w:t>
      </w:r>
      <w:r w:rsidRPr="00D93D1D">
        <w:t>)</w:t>
      </w:r>
      <w:r>
        <w:t>.</w:t>
      </w:r>
    </w:p>
    <w:p w:rsidR="002E260C" w:rsidRDefault="002E260C" w:rsidP="002E260C">
      <w:pPr>
        <w:pStyle w:val="21"/>
        <w:shd w:val="clear" w:color="auto" w:fill="auto"/>
        <w:tabs>
          <w:tab w:val="left" w:leader="underscore" w:pos="8550"/>
        </w:tabs>
        <w:spacing w:before="0" w:line="360" w:lineRule="auto"/>
        <w:ind w:firstLine="567"/>
      </w:pPr>
      <w:r w:rsidRPr="00220DE6">
        <w:rPr>
          <w:i/>
        </w:rPr>
        <w:t>Задания II уровня включали следующие практические задания:</w:t>
      </w:r>
      <w:r w:rsidRPr="00220DE6">
        <w:rPr>
          <w:rStyle w:val="314pt"/>
        </w:rPr>
        <w:t xml:space="preserve"> </w:t>
      </w:r>
      <w:r w:rsidRPr="00D93D1D">
        <w:t xml:space="preserve">выполнение операций по техническому обслуживанию и ремонту легковых и грузовых автомобилей, работы на стендах (шиномонтажный стенд </w:t>
      </w:r>
      <w:r w:rsidRPr="001E1EEF">
        <w:rPr>
          <w:bCs/>
          <w:kern w:val="36"/>
        </w:rPr>
        <w:t>M&amp;B WB690</w:t>
      </w:r>
      <w:r w:rsidRPr="00D93D1D">
        <w:t xml:space="preserve">, стенд для регулировки развала схождения колёс </w:t>
      </w:r>
      <w:r>
        <w:rPr>
          <w:lang w:val="en-US" w:bidi="en-US"/>
        </w:rPr>
        <w:t>FWA</w:t>
      </w:r>
      <w:r w:rsidRPr="007D655D">
        <w:rPr>
          <w:lang w:bidi="en-US"/>
        </w:rPr>
        <w:t xml:space="preserve"> 9000 </w:t>
      </w:r>
      <w:r>
        <w:rPr>
          <w:lang w:val="en-US" w:bidi="en-US"/>
        </w:rPr>
        <w:t>S</w:t>
      </w:r>
      <w:r w:rsidRPr="007D655D">
        <w:rPr>
          <w:lang w:bidi="en-US"/>
        </w:rPr>
        <w:t>5</w:t>
      </w:r>
      <w:r w:rsidRPr="00D93D1D">
        <w:t xml:space="preserve">, газоанализатор </w:t>
      </w:r>
      <w:r>
        <w:t>ВЕА 055</w:t>
      </w:r>
      <w:r w:rsidRPr="00D93D1D">
        <w:t>, прибор проверки света фар ОПК), работы по регулировке механизмов автомобиля, работы по замерам и определение ремонтных размеров коленчатого и распределительного валов, монтажно-демонтажные работы.</w:t>
      </w:r>
    </w:p>
    <w:p w:rsidR="002E260C" w:rsidRDefault="002E260C" w:rsidP="002E260C">
      <w:pPr>
        <w:pStyle w:val="21"/>
        <w:shd w:val="clear" w:color="auto" w:fill="auto"/>
        <w:spacing w:before="0" w:line="360" w:lineRule="auto"/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4. Характеристика процедур и критериев оценок профессионального комплексного задания;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2874"/>
        <w:gridCol w:w="3681"/>
      </w:tblGrid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</w:rPr>
            </w:pPr>
            <w:r w:rsidRPr="001D2493">
              <w:rPr>
                <w:rFonts w:ascii="Times New Roman" w:hAnsi="Times New Roman" w:cs="Times New Roman"/>
                <w:b/>
              </w:rPr>
              <w:t>№ позиции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  <w:b/>
              </w:rPr>
            </w:pPr>
            <w:r w:rsidRPr="001D24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3681" w:type="dxa"/>
            <w:vAlign w:val="center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D249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выполнения</w:t>
            </w:r>
          </w:p>
        </w:tc>
      </w:tr>
      <w:tr w:rsidR="000346B0" w:rsidTr="00352AAD">
        <w:tc>
          <w:tcPr>
            <w:tcW w:w="7814" w:type="dxa"/>
            <w:gridSpan w:val="3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2493">
              <w:rPr>
                <w:rFonts w:ascii="Times New Roman" w:hAnsi="Times New Roman" w:cs="Times New Roman"/>
                <w:b/>
              </w:rPr>
              <w:t>Рабочее место №1.</w:t>
            </w:r>
          </w:p>
          <w:p w:rsidR="000346B0" w:rsidRDefault="000346B0" w:rsidP="000346B0">
            <w:pPr>
              <w:pStyle w:val="21"/>
              <w:shd w:val="clear" w:color="auto" w:fill="auto"/>
              <w:spacing w:before="0" w:line="360" w:lineRule="auto"/>
              <w:jc w:val="center"/>
            </w:pPr>
            <w:r w:rsidRPr="001D2493">
              <w:rPr>
                <w:b/>
                <w:sz w:val="24"/>
                <w:szCs w:val="24"/>
              </w:rPr>
              <w:t>Замеры коленчатого вала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Одел спец. одежду, защитные очки.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Соблюдает технику безопасности.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Не мусорит, убрал за собой.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Калибровка микрометра.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Правильная последовательность выполнения работ.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Правильно выполнил замеры.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Правильно прочитал замеры.</w:t>
            </w:r>
          </w:p>
        </w:tc>
      </w:tr>
      <w:tr w:rsidR="000346B0" w:rsidTr="006B5525">
        <w:tc>
          <w:tcPr>
            <w:tcW w:w="7814" w:type="dxa"/>
            <w:gridSpan w:val="3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2493">
              <w:rPr>
                <w:rFonts w:ascii="Times New Roman" w:hAnsi="Times New Roman" w:cs="Times New Roman"/>
                <w:b/>
              </w:rPr>
              <w:t>Рабочее место №2.</w:t>
            </w:r>
          </w:p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  <w:b/>
              </w:rPr>
              <w:t>Разборка газораспределительного механизма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Одел спец. одежду, защитные очки.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Соблюдает технику безопасности.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Не мусорит, убрал за собой.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Выбор правильного инструмента для работы.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Правильная последовательность выполнения работ.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9A6BF1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9A6BF1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Знание устройства.</w:t>
            </w:r>
          </w:p>
        </w:tc>
      </w:tr>
      <w:tr w:rsidR="000346B0" w:rsidTr="00DE4549">
        <w:tc>
          <w:tcPr>
            <w:tcW w:w="7814" w:type="dxa"/>
            <w:gridSpan w:val="3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2493">
              <w:rPr>
                <w:rFonts w:ascii="Times New Roman" w:hAnsi="Times New Roman" w:cs="Times New Roman"/>
                <w:b/>
              </w:rPr>
              <w:t>Рабочее место №3.</w:t>
            </w:r>
          </w:p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  <w:b/>
              </w:rPr>
              <w:t>Регулировка теплового зазора в клапанном механизме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Одел спец. одежду, защитные очки.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Соблюдает технику безопасности.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Не мусорит, убрал за собой.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Выбор правильного инструмента для работы.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Правильная последовательность выполнения работ.</w:t>
            </w:r>
          </w:p>
        </w:tc>
      </w:tr>
      <w:tr w:rsidR="000346B0" w:rsidTr="009A6BF1">
        <w:tc>
          <w:tcPr>
            <w:tcW w:w="1259" w:type="dxa"/>
          </w:tcPr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Pr="001D2493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1D2493">
              <w:rPr>
                <w:rFonts w:ascii="Times New Roman" w:hAnsi="Times New Roman" w:cs="Times New Roman"/>
              </w:rPr>
              <w:t>Знание устройства.</w:t>
            </w:r>
          </w:p>
        </w:tc>
      </w:tr>
      <w:tr w:rsidR="000346B0" w:rsidTr="00F313DC">
        <w:tc>
          <w:tcPr>
            <w:tcW w:w="7814" w:type="dxa"/>
            <w:gridSpan w:val="3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6B2B">
              <w:rPr>
                <w:rFonts w:ascii="Times New Roman" w:hAnsi="Times New Roman" w:cs="Times New Roman"/>
                <w:b/>
              </w:rPr>
              <w:t>Рабочее место №4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346B0" w:rsidRPr="001D2493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  <w:b/>
              </w:rPr>
              <w:t xml:space="preserve">Проверка форсунок </w:t>
            </w:r>
            <w:proofErr w:type="spellStart"/>
            <w:r w:rsidRPr="00266B2B">
              <w:rPr>
                <w:rFonts w:ascii="Times New Roman" w:hAnsi="Times New Roman" w:cs="Times New Roman"/>
                <w:b/>
              </w:rPr>
              <w:t>инжекторного</w:t>
            </w:r>
            <w:proofErr w:type="spellEnd"/>
            <w:r w:rsidRPr="00266B2B">
              <w:rPr>
                <w:rFonts w:ascii="Times New Roman" w:hAnsi="Times New Roman" w:cs="Times New Roman"/>
                <w:b/>
              </w:rPr>
              <w:t xml:space="preserve"> двигателя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Одел спец. одежду, защитные очки.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Соблюдает технику безопасности.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Не мусорит, убрал за собой.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Выбор правильного инструмента для работы.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Правильная последовательность выполнения работ.</w:t>
            </w:r>
          </w:p>
        </w:tc>
      </w:tr>
      <w:tr w:rsidR="000346B0" w:rsidTr="009A6BF1">
        <w:tc>
          <w:tcPr>
            <w:tcW w:w="1259" w:type="dxa"/>
          </w:tcPr>
          <w:p w:rsidR="000346B0" w:rsidRPr="00266B2B" w:rsidRDefault="000346B0" w:rsidP="000346B0">
            <w:pPr>
              <w:tabs>
                <w:tab w:val="left" w:pos="7163"/>
              </w:tabs>
              <w:jc w:val="center"/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</w:tcPr>
          <w:p w:rsidR="000346B0" w:rsidRPr="00266B2B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</w:rPr>
            </w:pPr>
            <w:r w:rsidRPr="00266B2B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681" w:type="dxa"/>
          </w:tcPr>
          <w:p w:rsidR="000346B0" w:rsidRDefault="000346B0" w:rsidP="000346B0">
            <w:pPr>
              <w:tabs>
                <w:tab w:val="left" w:pos="7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2493">
              <w:rPr>
                <w:rFonts w:ascii="Times New Roman" w:hAnsi="Times New Roman" w:cs="Times New Roman"/>
              </w:rPr>
              <w:t>Знание устройства.</w:t>
            </w:r>
          </w:p>
        </w:tc>
      </w:tr>
    </w:tbl>
    <w:p w:rsidR="009A6BF1" w:rsidRDefault="009A6BF1" w:rsidP="0053569F">
      <w:pPr>
        <w:pStyle w:val="21"/>
        <w:shd w:val="clear" w:color="auto" w:fill="auto"/>
        <w:spacing w:before="0" w:line="360" w:lineRule="auto"/>
        <w:ind w:firstLine="567"/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 xml:space="preserve">5.    Результаты выполнения </w:t>
      </w:r>
      <w:proofErr w:type="gramStart"/>
      <w:r>
        <w:t xml:space="preserve">заданий </w:t>
      </w:r>
      <w:r w:rsidRPr="00231786">
        <w:t xml:space="preserve"> </w:t>
      </w:r>
      <w:r w:rsidRPr="00231786">
        <w:rPr>
          <w:lang w:val="en-US"/>
        </w:rPr>
        <w:t>I</w:t>
      </w:r>
      <w:proofErr w:type="gramEnd"/>
      <w:r>
        <w:t xml:space="preserve"> уровня: приводятся персональные и общие количественные и качественные  результаты, статические данные в соответствии с критериями оценки, графики, диаграммы, таблицы. Указываются положительные тенденции и типичные ошибки участников;</w:t>
      </w:r>
    </w:p>
    <w:p w:rsidR="002E260C" w:rsidRPr="00215B58" w:rsidRDefault="002E260C" w:rsidP="002E260C">
      <w:pPr>
        <w:pStyle w:val="21"/>
        <w:shd w:val="clear" w:color="auto" w:fill="auto"/>
        <w:spacing w:before="0" w:line="360" w:lineRule="auto"/>
        <w:ind w:firstLine="567"/>
      </w:pPr>
      <w:r w:rsidRPr="00220DE6">
        <w:rPr>
          <w:i/>
        </w:rPr>
        <w:lastRenderedPageBreak/>
        <w:t>Анализ результатов выполнения заданий I уровня:</w:t>
      </w:r>
      <w:r>
        <w:rPr>
          <w:i/>
        </w:rPr>
        <w:t xml:space="preserve"> </w:t>
      </w:r>
      <w:r w:rsidRPr="00215B58">
        <w:t>слабое знание теории по данным дисциплинам</w:t>
      </w:r>
      <w:r>
        <w:t>;</w:t>
      </w:r>
      <w:r w:rsidRPr="00215B58">
        <w:t xml:space="preserve"> причины: </w:t>
      </w:r>
      <w:r w:rsidRPr="00E55001">
        <w:t>не желание изучать дисциплины самостоятельно</w:t>
      </w:r>
      <w:r>
        <w:t>; рекомендации по устранению: применять интерактивное обучение.</w:t>
      </w:r>
    </w:p>
    <w:p w:rsidR="002E260C" w:rsidRDefault="002E260C" w:rsidP="0053569F">
      <w:pPr>
        <w:pStyle w:val="21"/>
        <w:shd w:val="clear" w:color="auto" w:fill="auto"/>
        <w:spacing w:before="0" w:line="360" w:lineRule="auto"/>
        <w:ind w:firstLine="567"/>
      </w:pPr>
    </w:p>
    <w:p w:rsidR="0053569F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 xml:space="preserve">6.    Результаты выполнения практических заданий </w:t>
      </w:r>
      <w:r>
        <w:rPr>
          <w:lang w:val="en-US"/>
        </w:rPr>
        <w:t>II</w:t>
      </w:r>
      <w:r w:rsidRPr="00231786">
        <w:t xml:space="preserve"> </w:t>
      </w:r>
      <w:r>
        <w:t>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2E260C" w:rsidRDefault="002E260C" w:rsidP="002E260C">
      <w:pPr>
        <w:pStyle w:val="21"/>
        <w:shd w:val="clear" w:color="auto" w:fill="auto"/>
        <w:tabs>
          <w:tab w:val="left" w:leader="underscore" w:pos="8550"/>
        </w:tabs>
        <w:spacing w:before="0" w:line="360" w:lineRule="auto"/>
        <w:ind w:firstLine="567"/>
      </w:pPr>
      <w:r w:rsidRPr="00220DE6">
        <w:rPr>
          <w:i/>
        </w:rPr>
        <w:t>Анализ результатов выполнения практических заданий II уровня:</w:t>
      </w:r>
      <w:r w:rsidRPr="00215B58">
        <w:t xml:space="preserve"> </w:t>
      </w:r>
      <w:r w:rsidRPr="00E55001">
        <w:t>слабое практиче</w:t>
      </w:r>
      <w:r>
        <w:t>ские навыки по данным операциям;</w:t>
      </w:r>
      <w:r w:rsidRPr="00E55001">
        <w:t xml:space="preserve"> причины: редкая </w:t>
      </w:r>
      <w:r>
        <w:t xml:space="preserve">самостоятельная </w:t>
      </w:r>
      <w:r w:rsidRPr="00E55001">
        <w:t>практическая работа</w:t>
      </w:r>
      <w:r>
        <w:t>;</w:t>
      </w:r>
      <w:r w:rsidRPr="007D655D">
        <w:t xml:space="preserve"> </w:t>
      </w:r>
      <w:r>
        <w:t>рекомендации по устранению: применять в качестве тренера, на младших курсах.</w:t>
      </w:r>
    </w:p>
    <w:p w:rsidR="0053569F" w:rsidRPr="00231786" w:rsidRDefault="0053569F" w:rsidP="0053569F">
      <w:pPr>
        <w:pStyle w:val="21"/>
        <w:shd w:val="clear" w:color="auto" w:fill="auto"/>
        <w:spacing w:before="0" w:line="360" w:lineRule="auto"/>
        <w:ind w:firstLine="567"/>
      </w:pPr>
      <w:r>
        <w:t>7.       Общие итоги выполнения профессионального комплексного задания: представляется информация о победителях, аутсайдерах, количественные статические данные о высшем, среднем и низшем полученном балле участников олимпиад.</w:t>
      </w:r>
    </w:p>
    <w:p w:rsidR="002E260C" w:rsidRPr="002A6E45" w:rsidRDefault="002E260C" w:rsidP="002E260C">
      <w:pPr>
        <w:jc w:val="center"/>
        <w:rPr>
          <w:rFonts w:ascii="Times New Roman" w:eastAsia="Microsoft Sans Serif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2E260C" w:rsidRPr="002A6E45" w:rsidTr="004E6E6A">
        <w:tc>
          <w:tcPr>
            <w:tcW w:w="1983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2398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Оценка заданий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 xml:space="preserve"> </w:t>
            </w:r>
            <w:r w:rsidRPr="002A6E45">
              <w:rPr>
                <w:rFonts w:ascii="Times New Roman" w:eastAsia="Microsoft Sans Serif" w:hAnsi="Times New Roman" w:cs="Times New Roman"/>
                <w:lang w:val="en-US"/>
              </w:rPr>
              <w:t>I</w:t>
            </w:r>
            <w:r w:rsidRPr="002A6E45">
              <w:rPr>
                <w:rFonts w:ascii="Times New Roman" w:eastAsia="Microsoft Sans Serif" w:hAnsi="Times New Roman" w:cs="Times New Roman"/>
              </w:rPr>
              <w:t xml:space="preserve"> уровня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 xml:space="preserve"> (в баллах)</w:t>
            </w:r>
          </w:p>
        </w:tc>
        <w:tc>
          <w:tcPr>
            <w:tcW w:w="2707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 xml:space="preserve">Оценка 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 xml:space="preserve">заданий 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  <w:lang w:val="en-US"/>
              </w:rPr>
              <w:t>II</w:t>
            </w:r>
            <w:r w:rsidRPr="002A6E45">
              <w:rPr>
                <w:rFonts w:ascii="Times New Roman" w:eastAsia="Microsoft Sans Serif" w:hAnsi="Times New Roman" w:cs="Times New Roman"/>
              </w:rPr>
              <w:t xml:space="preserve"> уровня 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(в баллах)</w:t>
            </w:r>
          </w:p>
        </w:tc>
        <w:tc>
          <w:tcPr>
            <w:tcW w:w="2551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Итоговая оценка профессионального комплексного задания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(сумма баллов)</w:t>
            </w:r>
          </w:p>
        </w:tc>
      </w:tr>
      <w:tr w:rsidR="002E260C" w:rsidRPr="002A6E45" w:rsidTr="004E6E6A">
        <w:tc>
          <w:tcPr>
            <w:tcW w:w="1983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Максимальное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значение</w:t>
            </w:r>
          </w:p>
        </w:tc>
        <w:tc>
          <w:tcPr>
            <w:tcW w:w="2398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27</w:t>
            </w:r>
          </w:p>
        </w:tc>
        <w:tc>
          <w:tcPr>
            <w:tcW w:w="2707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65</w:t>
            </w:r>
          </w:p>
        </w:tc>
        <w:tc>
          <w:tcPr>
            <w:tcW w:w="2551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92</w:t>
            </w:r>
          </w:p>
        </w:tc>
      </w:tr>
      <w:tr w:rsidR="002E260C" w:rsidRPr="002A6E45" w:rsidTr="004E6E6A">
        <w:tc>
          <w:tcPr>
            <w:tcW w:w="1983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Минимальное значение</w:t>
            </w:r>
          </w:p>
        </w:tc>
        <w:tc>
          <w:tcPr>
            <w:tcW w:w="2398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13</w:t>
            </w:r>
          </w:p>
        </w:tc>
        <w:tc>
          <w:tcPr>
            <w:tcW w:w="2707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51</w:t>
            </w:r>
          </w:p>
        </w:tc>
        <w:tc>
          <w:tcPr>
            <w:tcW w:w="2551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6</w:t>
            </w:r>
            <w:r w:rsidR="002E260C">
              <w:rPr>
                <w:rFonts w:ascii="Times New Roman" w:eastAsia="Microsoft Sans Serif" w:hAnsi="Times New Roman" w:cs="Times New Roman"/>
              </w:rPr>
              <w:t>4</w:t>
            </w:r>
          </w:p>
        </w:tc>
      </w:tr>
      <w:tr w:rsidR="002E260C" w:rsidRPr="002A6E45" w:rsidTr="004E6E6A">
        <w:trPr>
          <w:trHeight w:val="497"/>
        </w:trPr>
        <w:tc>
          <w:tcPr>
            <w:tcW w:w="1983" w:type="dxa"/>
          </w:tcPr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 xml:space="preserve">Среднее </w:t>
            </w:r>
          </w:p>
          <w:p w:rsidR="002E260C" w:rsidRPr="002A6E45" w:rsidRDefault="002E260C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2A6E45">
              <w:rPr>
                <w:rFonts w:ascii="Times New Roman" w:eastAsia="Microsoft Sans Serif" w:hAnsi="Times New Roman" w:cs="Times New Roman"/>
              </w:rPr>
              <w:t>значение</w:t>
            </w:r>
          </w:p>
        </w:tc>
        <w:tc>
          <w:tcPr>
            <w:tcW w:w="2398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20</w:t>
            </w:r>
          </w:p>
        </w:tc>
        <w:tc>
          <w:tcPr>
            <w:tcW w:w="2707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58</w:t>
            </w:r>
          </w:p>
        </w:tc>
        <w:tc>
          <w:tcPr>
            <w:tcW w:w="2551" w:type="dxa"/>
          </w:tcPr>
          <w:p w:rsidR="002E260C" w:rsidRPr="002A6E45" w:rsidRDefault="009A6BF1" w:rsidP="004E6E6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78</w:t>
            </w:r>
          </w:p>
        </w:tc>
      </w:tr>
    </w:tbl>
    <w:p w:rsidR="005C4489" w:rsidRDefault="0062249F"/>
    <w:sectPr w:rsidR="005C4489" w:rsidSect="00EA53A5">
      <w:headerReference w:type="default" r:id="rId6"/>
      <w:pgSz w:w="11900" w:h="16840"/>
      <w:pgMar w:top="1146" w:right="897" w:bottom="1146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9F" w:rsidRDefault="0062249F">
      <w:r>
        <w:separator/>
      </w:r>
    </w:p>
  </w:endnote>
  <w:endnote w:type="continuationSeparator" w:id="0">
    <w:p w:rsidR="0062249F" w:rsidRDefault="006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9F" w:rsidRDefault="0062249F">
      <w:r>
        <w:separator/>
      </w:r>
    </w:p>
  </w:footnote>
  <w:footnote w:type="continuationSeparator" w:id="0">
    <w:p w:rsidR="0062249F" w:rsidRDefault="0062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E8" w:rsidRDefault="006224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6"/>
    <w:rsid w:val="000346B0"/>
    <w:rsid w:val="002E260C"/>
    <w:rsid w:val="0053569F"/>
    <w:rsid w:val="0062249F"/>
    <w:rsid w:val="00803B66"/>
    <w:rsid w:val="00863F74"/>
    <w:rsid w:val="009A6BF1"/>
    <w:rsid w:val="009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C43"/>
  <w15:chartTrackingRefBased/>
  <w15:docId w15:val="{10A9B2B6-1E8E-4B5C-9CE8-86CF2FE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5356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3569F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4pt">
    <w:name w:val="Основной текст (3) + 14 pt"/>
    <w:rsid w:val="002E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9A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Семерня</dc:creator>
  <cp:keywords/>
  <dc:description/>
  <cp:lastModifiedBy>Маргарита Семерня</cp:lastModifiedBy>
  <cp:revision>3</cp:revision>
  <dcterms:created xsi:type="dcterms:W3CDTF">2019-11-07T14:15:00Z</dcterms:created>
  <dcterms:modified xsi:type="dcterms:W3CDTF">2019-11-07T14:50:00Z</dcterms:modified>
</cp:coreProperties>
</file>